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19" w:rsidRDefault="00181519" w:rsidP="00181519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 w:rsidRPr="0074003F">
        <w:rPr>
          <w:rFonts w:ascii="宋体" w:hAnsi="宋体" w:cs="宋体" w:hint="eastAsia"/>
          <w:kern w:val="0"/>
          <w:sz w:val="28"/>
          <w:szCs w:val="28"/>
        </w:rPr>
        <w:t>附件2</w:t>
      </w:r>
    </w:p>
    <w:p w:rsidR="00181519" w:rsidRPr="00F07CF2" w:rsidRDefault="00181519" w:rsidP="00181519">
      <w:pPr>
        <w:widowControl/>
        <w:jc w:val="center"/>
        <w:rPr>
          <w:rFonts w:ascii="宋体" w:hAnsi="宋体"/>
          <w:b/>
          <w:sz w:val="28"/>
          <w:szCs w:val="28"/>
        </w:rPr>
      </w:pPr>
      <w:r w:rsidRPr="00F07CF2">
        <w:rPr>
          <w:rFonts w:ascii="宋体" w:hAnsi="宋体" w:hint="eastAsia"/>
          <w:b/>
          <w:sz w:val="28"/>
          <w:szCs w:val="28"/>
        </w:rPr>
        <w:t>第一届浙江省高校</w:t>
      </w:r>
      <w:proofErr w:type="gramStart"/>
      <w:r w:rsidRPr="00F07CF2">
        <w:rPr>
          <w:rFonts w:ascii="宋体" w:hAnsi="宋体" w:hint="eastAsia"/>
          <w:b/>
          <w:sz w:val="28"/>
          <w:szCs w:val="28"/>
        </w:rPr>
        <w:t>外语微课大赛</w:t>
      </w:r>
      <w:proofErr w:type="gramEnd"/>
      <w:r w:rsidRPr="00F07CF2">
        <w:rPr>
          <w:rFonts w:ascii="宋体" w:hAnsi="宋体" w:hint="eastAsia"/>
          <w:b/>
          <w:sz w:val="28"/>
          <w:szCs w:val="28"/>
        </w:rPr>
        <w:t>比赛方案</w:t>
      </w:r>
    </w:p>
    <w:p w:rsidR="00181519" w:rsidRPr="009241E8" w:rsidRDefault="00181519" w:rsidP="00181519">
      <w:pPr>
        <w:snapToGrid w:val="0"/>
        <w:spacing w:line="600" w:lineRule="exact"/>
        <w:ind w:firstLine="630"/>
        <w:rPr>
          <w:rFonts w:ascii="宋体" w:hAnsi="宋体" w:cs="宋体"/>
          <w:b/>
          <w:kern w:val="0"/>
          <w:sz w:val="28"/>
          <w:szCs w:val="28"/>
        </w:rPr>
      </w:pPr>
      <w:r w:rsidRPr="009241E8">
        <w:rPr>
          <w:rFonts w:ascii="宋体" w:hAnsi="宋体" w:cs="宋体" w:hint="eastAsia"/>
          <w:b/>
          <w:kern w:val="0"/>
          <w:sz w:val="28"/>
          <w:szCs w:val="28"/>
        </w:rPr>
        <w:t>一、赛事组织</w:t>
      </w:r>
    </w:p>
    <w:p w:rsidR="00181519" w:rsidRPr="0074003F" w:rsidRDefault="00181519" w:rsidP="00181519">
      <w:pPr>
        <w:snapToGrid w:val="0"/>
        <w:spacing w:line="600" w:lineRule="exact"/>
        <w:ind w:firstLine="630"/>
        <w:rPr>
          <w:rFonts w:ascii="宋体" w:hAnsi="宋体" w:cs="宋体"/>
          <w:kern w:val="0"/>
          <w:sz w:val="28"/>
          <w:szCs w:val="28"/>
        </w:rPr>
      </w:pPr>
      <w:r w:rsidRPr="0074003F">
        <w:rPr>
          <w:rFonts w:ascii="宋体" w:hAnsi="宋体" w:cs="宋体"/>
          <w:kern w:val="0"/>
          <w:sz w:val="28"/>
          <w:szCs w:val="28"/>
        </w:rPr>
        <w:t>本次大赛</w:t>
      </w:r>
      <w:r w:rsidRPr="0074003F">
        <w:rPr>
          <w:rFonts w:ascii="宋体" w:hAnsi="宋体" w:cs="宋体" w:hint="eastAsia"/>
          <w:kern w:val="0"/>
          <w:sz w:val="28"/>
          <w:szCs w:val="28"/>
        </w:rPr>
        <w:t>由浙江省教育厅</w:t>
      </w:r>
      <w:r>
        <w:rPr>
          <w:rFonts w:ascii="宋体" w:hAnsi="宋体" w:cs="宋体" w:hint="eastAsia"/>
          <w:kern w:val="0"/>
          <w:sz w:val="28"/>
          <w:szCs w:val="28"/>
        </w:rPr>
        <w:t>指导，</w:t>
      </w:r>
      <w:r w:rsidRPr="0074003F">
        <w:rPr>
          <w:rFonts w:ascii="宋体" w:hAnsi="宋体" w:cs="宋体" w:hint="eastAsia"/>
          <w:kern w:val="0"/>
          <w:sz w:val="28"/>
          <w:szCs w:val="28"/>
        </w:rPr>
        <w:t>高等教育出版社浙江省教学服务中心</w:t>
      </w:r>
      <w:r>
        <w:rPr>
          <w:rFonts w:ascii="宋体" w:hAnsi="宋体" w:cs="宋体" w:hint="eastAsia"/>
          <w:kern w:val="0"/>
          <w:sz w:val="28"/>
          <w:szCs w:val="28"/>
        </w:rPr>
        <w:t>、浙江省外国语言文学类</w:t>
      </w:r>
      <w:proofErr w:type="gramStart"/>
      <w:r>
        <w:rPr>
          <w:rFonts w:ascii="宋体" w:hAnsi="宋体" w:cs="宋体" w:hint="eastAsia"/>
          <w:kern w:val="0"/>
          <w:sz w:val="28"/>
          <w:szCs w:val="28"/>
        </w:rPr>
        <w:t>专业教指委</w:t>
      </w:r>
      <w:proofErr w:type="gramEnd"/>
      <w:r w:rsidRPr="0074003F">
        <w:rPr>
          <w:rFonts w:ascii="宋体" w:hAnsi="宋体" w:cs="宋体" w:hint="eastAsia"/>
          <w:kern w:val="0"/>
          <w:sz w:val="28"/>
          <w:szCs w:val="28"/>
        </w:rPr>
        <w:t>和浙江外国语学院成立组委会</w:t>
      </w:r>
      <w:r>
        <w:rPr>
          <w:rFonts w:ascii="宋体" w:hAnsi="宋体" w:cs="宋体" w:hint="eastAsia"/>
          <w:kern w:val="0"/>
          <w:sz w:val="28"/>
          <w:szCs w:val="28"/>
        </w:rPr>
        <w:t>，</w:t>
      </w:r>
      <w:r w:rsidRPr="0074003F">
        <w:rPr>
          <w:rFonts w:ascii="宋体" w:hAnsi="宋体" w:cs="宋体" w:hint="eastAsia"/>
          <w:kern w:val="0"/>
          <w:sz w:val="28"/>
          <w:szCs w:val="28"/>
        </w:rPr>
        <w:t>高等教育出版社浙江教学服务中心和浙江外国语学院</w:t>
      </w:r>
      <w:r>
        <w:rPr>
          <w:rFonts w:ascii="宋体" w:hAnsi="宋体" w:cs="宋体" w:hint="eastAsia"/>
          <w:kern w:val="0"/>
          <w:sz w:val="28"/>
          <w:szCs w:val="28"/>
        </w:rPr>
        <w:t>具体</w:t>
      </w:r>
      <w:r w:rsidRPr="0074003F">
        <w:rPr>
          <w:rFonts w:ascii="宋体" w:hAnsi="宋体" w:cs="宋体" w:hint="eastAsia"/>
          <w:kern w:val="0"/>
          <w:sz w:val="28"/>
          <w:szCs w:val="28"/>
        </w:rPr>
        <w:t>承办。</w:t>
      </w:r>
    </w:p>
    <w:p w:rsidR="00181519" w:rsidRPr="009241E8" w:rsidRDefault="00181519" w:rsidP="00181519">
      <w:pPr>
        <w:snapToGrid w:val="0"/>
        <w:spacing w:line="600" w:lineRule="exact"/>
        <w:ind w:firstLineChars="200" w:firstLine="562"/>
        <w:rPr>
          <w:rFonts w:ascii="宋体" w:hAnsi="宋体" w:cs="宋体"/>
          <w:b/>
          <w:kern w:val="0"/>
          <w:sz w:val="28"/>
          <w:szCs w:val="28"/>
        </w:rPr>
      </w:pPr>
      <w:r w:rsidRPr="009241E8">
        <w:rPr>
          <w:rFonts w:ascii="宋体" w:hAnsi="宋体" w:cs="宋体" w:hint="eastAsia"/>
          <w:b/>
          <w:kern w:val="0"/>
          <w:sz w:val="28"/>
          <w:szCs w:val="28"/>
        </w:rPr>
        <w:t>二、比赛阶段</w:t>
      </w:r>
    </w:p>
    <w:p w:rsidR="00181519" w:rsidRPr="00A64F88" w:rsidRDefault="00181519" w:rsidP="00181519">
      <w:pPr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  <w:highlight w:val="yellow"/>
        </w:rPr>
      </w:pPr>
      <w:r w:rsidRPr="00A64F88">
        <w:rPr>
          <w:rFonts w:ascii="宋体" w:hAnsi="宋体" w:hint="eastAsia"/>
          <w:sz w:val="28"/>
          <w:szCs w:val="28"/>
        </w:rPr>
        <w:t>第一届浙江省高校</w:t>
      </w:r>
      <w:proofErr w:type="gramStart"/>
      <w:r w:rsidRPr="00A64F88">
        <w:rPr>
          <w:rFonts w:ascii="宋体" w:hAnsi="宋体" w:hint="eastAsia"/>
          <w:sz w:val="28"/>
          <w:szCs w:val="28"/>
        </w:rPr>
        <w:t>外语微课大赛</w:t>
      </w:r>
      <w:proofErr w:type="gramEnd"/>
      <w:r w:rsidRPr="00A64F88">
        <w:rPr>
          <w:rFonts w:ascii="宋体" w:hAnsi="宋体" w:cs="宋体" w:hint="eastAsia"/>
          <w:kern w:val="0"/>
          <w:sz w:val="28"/>
          <w:szCs w:val="28"/>
        </w:rPr>
        <w:t>分初赛、复赛两个阶段</w:t>
      </w:r>
      <w:r>
        <w:rPr>
          <w:rFonts w:ascii="宋体" w:hAnsi="宋体" w:cs="宋体" w:hint="eastAsia"/>
          <w:kern w:val="0"/>
          <w:sz w:val="28"/>
          <w:szCs w:val="28"/>
        </w:rPr>
        <w:t>进行</w:t>
      </w:r>
      <w:r w:rsidRPr="00A64F88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181519" w:rsidRDefault="00181519" w:rsidP="00181519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 w:rsidRPr="00173A00">
        <w:rPr>
          <w:rFonts w:ascii="宋体" w:hAnsi="宋体" w:cs="宋体" w:hint="eastAsia"/>
          <w:b/>
          <w:kern w:val="0"/>
          <w:sz w:val="28"/>
          <w:szCs w:val="28"/>
        </w:rPr>
        <w:t>1.</w:t>
      </w:r>
      <w:r w:rsidRPr="00173A00">
        <w:rPr>
          <w:rFonts w:ascii="宋体" w:hAnsi="宋体" w:cs="宋体"/>
          <w:b/>
          <w:kern w:val="0"/>
          <w:sz w:val="28"/>
          <w:szCs w:val="28"/>
        </w:rPr>
        <w:t>初赛</w:t>
      </w:r>
      <w:r w:rsidRPr="00173A00">
        <w:rPr>
          <w:rFonts w:ascii="宋体" w:hAnsi="宋体" w:cs="宋体"/>
          <w:kern w:val="0"/>
          <w:sz w:val="28"/>
          <w:szCs w:val="28"/>
        </w:rPr>
        <w:br/>
      </w:r>
      <w:r w:rsidRPr="00173A00">
        <w:rPr>
          <w:rFonts w:ascii="宋体" w:hAnsi="宋体" w:cs="宋体"/>
          <w:b/>
          <w:kern w:val="0"/>
          <w:sz w:val="28"/>
          <w:szCs w:val="28"/>
        </w:rPr>
        <w:t>比赛时间：</w:t>
      </w:r>
      <w:r w:rsidRPr="00173A00">
        <w:rPr>
          <w:rFonts w:ascii="宋体" w:hAnsi="宋体" w:cs="宋体"/>
          <w:kern w:val="0"/>
          <w:sz w:val="28"/>
          <w:szCs w:val="28"/>
        </w:rPr>
        <w:t>2014年8月1日至2014年11月30日。</w:t>
      </w:r>
    </w:p>
    <w:p w:rsidR="00181519" w:rsidRDefault="00181519" w:rsidP="00181519">
      <w:pPr>
        <w:widowControl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173A00">
        <w:rPr>
          <w:rFonts w:ascii="宋体" w:hAnsi="宋体" w:cs="宋体"/>
          <w:b/>
          <w:kern w:val="0"/>
          <w:sz w:val="28"/>
          <w:szCs w:val="28"/>
        </w:rPr>
        <w:t>初赛选拔：</w:t>
      </w:r>
      <w:r w:rsidRPr="00173A00">
        <w:rPr>
          <w:rFonts w:ascii="宋体" w:hAnsi="宋体" w:cs="宋体"/>
          <w:kern w:val="0"/>
          <w:sz w:val="28"/>
          <w:szCs w:val="28"/>
        </w:rPr>
        <w:t>参赛教师制作、上传参赛作品，经学校评审</w:t>
      </w:r>
      <w:r>
        <w:rPr>
          <w:rFonts w:ascii="宋体" w:hAnsi="宋体" w:cs="宋体" w:hint="eastAsia"/>
          <w:kern w:val="0"/>
          <w:sz w:val="28"/>
          <w:szCs w:val="28"/>
        </w:rPr>
        <w:t>推荐</w:t>
      </w:r>
      <w:r w:rsidRPr="00173A00">
        <w:rPr>
          <w:rFonts w:ascii="宋体" w:hAnsi="宋体" w:cs="宋体"/>
          <w:kern w:val="0"/>
          <w:sz w:val="28"/>
          <w:szCs w:val="28"/>
        </w:rPr>
        <w:t>进入复赛。</w:t>
      </w:r>
    </w:p>
    <w:p w:rsidR="007303AC" w:rsidRPr="007303AC" w:rsidRDefault="007303AC" w:rsidP="00181519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 w:rsidRPr="005830A0">
        <w:rPr>
          <w:rFonts w:ascii="宋体" w:hAnsi="宋体" w:cs="宋体"/>
          <w:b/>
          <w:kern w:val="0"/>
          <w:sz w:val="28"/>
          <w:szCs w:val="28"/>
        </w:rPr>
        <w:t>注册管理：</w:t>
      </w:r>
      <w:r w:rsidRPr="005830A0">
        <w:rPr>
          <w:rFonts w:ascii="宋体" w:hAnsi="宋体" w:cs="宋体"/>
          <w:kern w:val="0"/>
          <w:sz w:val="28"/>
          <w:szCs w:val="28"/>
        </w:rPr>
        <w:t>参赛院校须指定外国语学院/系/部在比赛网站注册本次外语类比赛的校级管理员账户，该账户通过比赛网站身份认证后方可使用。管理员身份注册及认证方法如下：</w:t>
      </w:r>
      <w:r w:rsidRPr="005830A0">
        <w:rPr>
          <w:rFonts w:ascii="宋体" w:hAnsi="宋体" w:cs="宋体"/>
          <w:kern w:val="0"/>
          <w:sz w:val="28"/>
          <w:szCs w:val="28"/>
        </w:rPr>
        <w:br/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 w:rsidRPr="005830A0">
        <w:rPr>
          <w:rFonts w:ascii="宋体" w:hAnsi="宋体" w:cs="宋体"/>
          <w:kern w:val="0"/>
          <w:sz w:val="28"/>
          <w:szCs w:val="28"/>
        </w:rPr>
        <w:t>1）注册：登录比赛网站首页，点击导航栏右侧“登录”，选择“学校管理登录—注册”，如实填写学校相关资料，完成注册。</w:t>
      </w:r>
      <w:r w:rsidRPr="005830A0">
        <w:rPr>
          <w:rFonts w:ascii="宋体" w:hAnsi="宋体" w:cs="宋体"/>
          <w:kern w:val="0"/>
          <w:sz w:val="28"/>
          <w:szCs w:val="28"/>
        </w:rPr>
        <w:br/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 w:rsidRPr="005830A0">
        <w:rPr>
          <w:rFonts w:ascii="宋体" w:hAnsi="宋体" w:cs="宋体"/>
          <w:kern w:val="0"/>
          <w:sz w:val="28"/>
          <w:szCs w:val="28"/>
        </w:rPr>
        <w:t>2）认证：登录比赛网站，进入“管理中心”，点击左侧的“身份认证”，下载“学校管理员身份认证表”，填写盖章后，将扫描</w:t>
      </w:r>
      <w:proofErr w:type="gramStart"/>
      <w:r w:rsidRPr="005830A0">
        <w:rPr>
          <w:rFonts w:ascii="宋体" w:hAnsi="宋体" w:cs="宋体"/>
          <w:kern w:val="0"/>
          <w:sz w:val="28"/>
          <w:szCs w:val="28"/>
        </w:rPr>
        <w:t>件图片</w:t>
      </w:r>
      <w:proofErr w:type="gramEnd"/>
      <w:r w:rsidRPr="005830A0">
        <w:rPr>
          <w:rFonts w:ascii="宋体" w:hAnsi="宋体" w:cs="宋体"/>
          <w:kern w:val="0"/>
          <w:sz w:val="28"/>
          <w:szCs w:val="28"/>
        </w:rPr>
        <w:t>上传至“身份认证”处。</w:t>
      </w:r>
      <w:r w:rsidRPr="005830A0">
        <w:rPr>
          <w:rFonts w:ascii="宋体" w:hAnsi="宋体" w:cs="宋体"/>
          <w:kern w:val="0"/>
          <w:sz w:val="28"/>
          <w:szCs w:val="28"/>
        </w:rPr>
        <w:br/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 w:rsidRPr="005830A0">
        <w:rPr>
          <w:rFonts w:ascii="宋体" w:hAnsi="宋体" w:cs="宋体"/>
          <w:kern w:val="0"/>
          <w:sz w:val="28"/>
          <w:szCs w:val="28"/>
        </w:rPr>
        <w:t>3）管理：校级管理员账户经由比赛主办方核实认证后开放管理权限，即可对本校参赛作品进行相关管理。</w:t>
      </w:r>
      <w:r w:rsidRPr="005830A0">
        <w:rPr>
          <w:rFonts w:ascii="宋体" w:hAnsi="宋体" w:cs="宋体"/>
          <w:kern w:val="0"/>
          <w:sz w:val="28"/>
          <w:szCs w:val="28"/>
        </w:rPr>
        <w:br/>
      </w:r>
      <w:r w:rsidRPr="005830A0">
        <w:rPr>
          <w:rFonts w:ascii="宋体" w:hAnsi="宋体" w:cs="宋体"/>
          <w:b/>
          <w:kern w:val="0"/>
          <w:sz w:val="28"/>
          <w:szCs w:val="28"/>
        </w:rPr>
        <w:t>比赛报名：</w:t>
      </w:r>
      <w:r w:rsidRPr="005830A0">
        <w:rPr>
          <w:rFonts w:ascii="宋体" w:hAnsi="宋体" w:cs="宋体"/>
          <w:kern w:val="0"/>
          <w:sz w:val="28"/>
          <w:szCs w:val="28"/>
        </w:rPr>
        <w:t>请参赛教师登录大赛网站（http://weike.cflo.com.cn）</w:t>
      </w:r>
      <w:r w:rsidRPr="005830A0">
        <w:rPr>
          <w:rFonts w:ascii="宋体" w:hAnsi="宋体" w:cs="宋体"/>
          <w:kern w:val="0"/>
          <w:sz w:val="28"/>
          <w:szCs w:val="28"/>
        </w:rPr>
        <w:lastRenderedPageBreak/>
        <w:t>首页，点击导航栏右侧 “注册报名”，如实填写相关资料，完成注册。参赛教师注册的个人信息须准确、真实。如经查证与真实情况不符，将取消其参赛资格。登录后按照系统提示上传提交参赛作品。</w:t>
      </w:r>
    </w:p>
    <w:p w:rsidR="00181519" w:rsidRDefault="00181519" w:rsidP="00181519">
      <w:pPr>
        <w:rPr>
          <w:rFonts w:ascii="宋体" w:hAnsi="宋体" w:cs="宋体"/>
          <w:kern w:val="0"/>
          <w:sz w:val="28"/>
          <w:szCs w:val="28"/>
        </w:rPr>
      </w:pPr>
      <w:r w:rsidRPr="00173A00">
        <w:rPr>
          <w:rFonts w:ascii="宋体" w:hAnsi="宋体" w:cs="宋体"/>
          <w:b/>
          <w:kern w:val="0"/>
          <w:sz w:val="28"/>
          <w:szCs w:val="28"/>
        </w:rPr>
        <w:t>初赛宣传：</w:t>
      </w:r>
      <w:r w:rsidRPr="007003C0">
        <w:rPr>
          <w:rFonts w:ascii="宋体" w:hAnsi="宋体" w:cs="宋体"/>
          <w:kern w:val="0"/>
          <w:sz w:val="28"/>
          <w:szCs w:val="28"/>
        </w:rPr>
        <w:t>参赛学校和教师可将比赛相关资料（照片、报道、感言等）</w:t>
      </w:r>
      <w:r w:rsidRPr="007003C0">
        <w:rPr>
          <w:rFonts w:ascii="宋体" w:hAnsi="宋体" w:cs="宋体" w:hint="eastAsia"/>
          <w:kern w:val="0"/>
          <w:sz w:val="28"/>
          <w:szCs w:val="28"/>
        </w:rPr>
        <w:t>按组别发送至分组联系人邮箱：</w:t>
      </w:r>
      <w:r w:rsidRPr="007003C0">
        <w:rPr>
          <w:rFonts w:ascii="宋体" w:hAnsi="宋体" w:cs="宋体"/>
          <w:kern w:val="0"/>
          <w:sz w:val="28"/>
          <w:szCs w:val="28"/>
        </w:rPr>
        <w:t>fangzhou@hep.com.cn</w:t>
      </w:r>
      <w:r w:rsidRPr="007003C0">
        <w:rPr>
          <w:rFonts w:ascii="宋体" w:hAnsi="宋体" w:cs="宋体" w:hint="eastAsia"/>
          <w:kern w:val="0"/>
          <w:sz w:val="28"/>
          <w:szCs w:val="28"/>
        </w:rPr>
        <w:t>（本科英语组）、</w:t>
      </w:r>
      <w:r w:rsidRPr="007003C0">
        <w:rPr>
          <w:rFonts w:ascii="宋体" w:hAnsi="宋体" w:cs="宋体"/>
          <w:kern w:val="0"/>
          <w:sz w:val="28"/>
          <w:szCs w:val="28"/>
        </w:rPr>
        <w:t>wumh@hep.com.cn</w:t>
      </w:r>
      <w:r w:rsidRPr="007003C0">
        <w:rPr>
          <w:rFonts w:ascii="宋体" w:hAnsi="宋体" w:cs="宋体" w:hint="eastAsia"/>
          <w:kern w:val="0"/>
          <w:sz w:val="28"/>
          <w:szCs w:val="28"/>
        </w:rPr>
        <w:t>（本科日俄德法语组）、</w:t>
      </w:r>
      <w:r w:rsidRPr="007003C0">
        <w:rPr>
          <w:rFonts w:ascii="宋体" w:hAnsi="宋体" w:cs="宋体"/>
          <w:kern w:val="0"/>
          <w:sz w:val="28"/>
          <w:szCs w:val="28"/>
        </w:rPr>
        <w:t>wangsm1@hep.com.cn</w:t>
      </w:r>
      <w:r w:rsidRPr="007003C0">
        <w:rPr>
          <w:rFonts w:ascii="宋体" w:hAnsi="宋体" w:cs="宋体" w:hint="eastAsia"/>
          <w:kern w:val="0"/>
          <w:sz w:val="28"/>
          <w:szCs w:val="28"/>
        </w:rPr>
        <w:t>（高职高专英语组），并抄送至浙江省赛事联系邮箱305690013@qq.com，</w:t>
      </w:r>
      <w:r w:rsidRPr="007003C0">
        <w:rPr>
          <w:rFonts w:ascii="宋体" w:hAnsi="宋体" w:cs="宋体"/>
          <w:kern w:val="0"/>
          <w:sz w:val="28"/>
          <w:szCs w:val="28"/>
        </w:rPr>
        <w:t>组委会将在大赛网站进行宣传。</w:t>
      </w:r>
    </w:p>
    <w:p w:rsidR="00181519" w:rsidRDefault="00181519" w:rsidP="00181519">
      <w:pPr>
        <w:rPr>
          <w:rFonts w:ascii="宋体" w:hAnsi="宋体" w:cs="宋体"/>
          <w:kern w:val="0"/>
          <w:sz w:val="28"/>
          <w:szCs w:val="28"/>
        </w:rPr>
      </w:pPr>
      <w:r w:rsidRPr="00173A00">
        <w:rPr>
          <w:rFonts w:ascii="宋体" w:hAnsi="宋体" w:cs="宋体"/>
          <w:b/>
          <w:kern w:val="0"/>
          <w:sz w:val="28"/>
          <w:szCs w:val="28"/>
        </w:rPr>
        <w:t>2.复赛</w:t>
      </w:r>
      <w:r w:rsidRPr="00173A00">
        <w:rPr>
          <w:rFonts w:ascii="宋体" w:hAnsi="宋体" w:cs="宋体"/>
          <w:kern w:val="0"/>
          <w:sz w:val="28"/>
          <w:szCs w:val="28"/>
        </w:rPr>
        <w:br/>
      </w:r>
      <w:r w:rsidRPr="00173A00">
        <w:rPr>
          <w:rFonts w:ascii="宋体" w:hAnsi="宋体" w:cs="宋体"/>
          <w:b/>
          <w:kern w:val="0"/>
          <w:sz w:val="28"/>
          <w:szCs w:val="28"/>
        </w:rPr>
        <w:t>比赛时间：</w:t>
      </w:r>
      <w:r w:rsidRPr="00173A00">
        <w:rPr>
          <w:rFonts w:ascii="宋体" w:hAnsi="宋体" w:cs="宋体"/>
          <w:kern w:val="0"/>
          <w:sz w:val="28"/>
          <w:szCs w:val="28"/>
        </w:rPr>
        <w:t>2014年12月1日至2015年1月15日。</w:t>
      </w:r>
    </w:p>
    <w:p w:rsidR="00181519" w:rsidRPr="0074003F" w:rsidRDefault="00181519" w:rsidP="00181519">
      <w:pPr>
        <w:rPr>
          <w:rFonts w:ascii="宋体" w:hAnsi="宋体"/>
          <w:sz w:val="28"/>
          <w:szCs w:val="28"/>
        </w:rPr>
      </w:pPr>
      <w:r w:rsidRPr="00173A00">
        <w:rPr>
          <w:rFonts w:ascii="宋体" w:hAnsi="宋体" w:cs="宋体"/>
          <w:b/>
          <w:kern w:val="0"/>
          <w:sz w:val="28"/>
          <w:szCs w:val="28"/>
        </w:rPr>
        <w:t>复赛选拔：</w:t>
      </w:r>
      <w:r w:rsidRPr="00A64F88">
        <w:rPr>
          <w:rFonts w:ascii="宋体" w:hAnsi="宋体" w:cs="宋体" w:hint="eastAsia"/>
          <w:kern w:val="0"/>
          <w:sz w:val="28"/>
          <w:szCs w:val="28"/>
        </w:rPr>
        <w:t>浙江省高校</w:t>
      </w:r>
      <w:proofErr w:type="gramStart"/>
      <w:r w:rsidRPr="00A64F88">
        <w:rPr>
          <w:rFonts w:ascii="宋体" w:hAnsi="宋体" w:cs="宋体" w:hint="eastAsia"/>
          <w:kern w:val="0"/>
          <w:sz w:val="28"/>
          <w:szCs w:val="28"/>
        </w:rPr>
        <w:t>外语微课大赛</w:t>
      </w:r>
      <w:proofErr w:type="gramEnd"/>
      <w:r>
        <w:rPr>
          <w:rFonts w:ascii="宋体" w:hAnsi="宋体" w:cs="宋体" w:hint="eastAsia"/>
          <w:kern w:val="0"/>
          <w:sz w:val="28"/>
          <w:szCs w:val="28"/>
        </w:rPr>
        <w:t>按三个</w:t>
      </w:r>
      <w:proofErr w:type="gramStart"/>
      <w:r>
        <w:rPr>
          <w:rFonts w:ascii="宋体" w:hAnsi="宋体" w:cs="宋体" w:hint="eastAsia"/>
          <w:kern w:val="0"/>
          <w:sz w:val="28"/>
          <w:szCs w:val="28"/>
        </w:rPr>
        <w:t>参赛组</w:t>
      </w:r>
      <w:proofErr w:type="gramEnd"/>
      <w:r>
        <w:rPr>
          <w:rFonts w:ascii="宋体" w:hAnsi="宋体" w:cs="宋体" w:hint="eastAsia"/>
          <w:kern w:val="0"/>
          <w:sz w:val="28"/>
          <w:szCs w:val="28"/>
        </w:rPr>
        <w:t>分别设</w:t>
      </w:r>
      <w:r w:rsidRPr="00A64F88">
        <w:rPr>
          <w:rFonts w:ascii="宋体" w:hAnsi="宋体" w:cs="宋体" w:hint="eastAsia"/>
          <w:kern w:val="0"/>
          <w:sz w:val="28"/>
          <w:szCs w:val="28"/>
        </w:rPr>
        <w:t>一等奖、二等奖和三等奖</w:t>
      </w:r>
      <w:r>
        <w:rPr>
          <w:rFonts w:ascii="宋体" w:hAnsi="宋体" w:cs="宋体" w:hint="eastAsia"/>
          <w:kern w:val="0"/>
          <w:sz w:val="28"/>
          <w:szCs w:val="28"/>
        </w:rPr>
        <w:t>。</w:t>
      </w:r>
      <w:r w:rsidRPr="00A64F88">
        <w:rPr>
          <w:rFonts w:ascii="宋体" w:hAnsi="宋体" w:cs="宋体" w:hint="eastAsia"/>
          <w:kern w:val="0"/>
          <w:sz w:val="28"/>
          <w:szCs w:val="28"/>
        </w:rPr>
        <w:t>其中一等奖</w:t>
      </w:r>
      <w:r>
        <w:rPr>
          <w:rFonts w:ascii="宋体" w:hAnsi="宋体" w:cs="宋体" w:hint="eastAsia"/>
          <w:kern w:val="0"/>
          <w:sz w:val="28"/>
          <w:szCs w:val="28"/>
        </w:rPr>
        <w:t>作品</w:t>
      </w:r>
      <w:r w:rsidRPr="00A64F88">
        <w:rPr>
          <w:rFonts w:ascii="宋体" w:hAnsi="宋体" w:cs="宋体" w:hint="eastAsia"/>
          <w:kern w:val="0"/>
          <w:sz w:val="28"/>
          <w:szCs w:val="28"/>
        </w:rPr>
        <w:t>占</w:t>
      </w:r>
      <w:r>
        <w:rPr>
          <w:rFonts w:ascii="宋体" w:hAnsi="宋体" w:cs="宋体" w:hint="eastAsia"/>
          <w:kern w:val="0"/>
          <w:sz w:val="28"/>
          <w:szCs w:val="28"/>
        </w:rPr>
        <w:t>本组</w:t>
      </w:r>
      <w:r w:rsidRPr="00A64F88">
        <w:rPr>
          <w:rFonts w:ascii="宋体" w:hAnsi="宋体" w:cs="宋体" w:hint="eastAsia"/>
          <w:kern w:val="0"/>
          <w:sz w:val="28"/>
          <w:szCs w:val="28"/>
        </w:rPr>
        <w:t>参赛</w:t>
      </w:r>
      <w:r>
        <w:rPr>
          <w:rFonts w:ascii="宋体" w:hAnsi="宋体" w:cs="宋体" w:hint="eastAsia"/>
          <w:kern w:val="0"/>
          <w:sz w:val="28"/>
          <w:szCs w:val="28"/>
        </w:rPr>
        <w:t>作品</w:t>
      </w:r>
      <w:r w:rsidRPr="00A64F88">
        <w:rPr>
          <w:rFonts w:ascii="宋体" w:hAnsi="宋体" w:cs="宋体" w:hint="eastAsia"/>
          <w:kern w:val="0"/>
          <w:sz w:val="28"/>
          <w:szCs w:val="28"/>
        </w:rPr>
        <w:t>总数的5%，二等奖占</w:t>
      </w:r>
      <w:r>
        <w:rPr>
          <w:rFonts w:ascii="宋体" w:hAnsi="宋体" w:cs="宋体" w:hint="eastAsia"/>
          <w:kern w:val="0"/>
          <w:sz w:val="28"/>
          <w:szCs w:val="28"/>
        </w:rPr>
        <w:t>本组</w:t>
      </w:r>
      <w:r w:rsidRPr="00A64F88">
        <w:rPr>
          <w:rFonts w:ascii="宋体" w:hAnsi="宋体" w:cs="宋体" w:hint="eastAsia"/>
          <w:kern w:val="0"/>
          <w:sz w:val="28"/>
          <w:szCs w:val="28"/>
        </w:rPr>
        <w:t>参赛总数的10%，三等奖占</w:t>
      </w:r>
      <w:r>
        <w:rPr>
          <w:rFonts w:ascii="宋体" w:hAnsi="宋体" w:cs="宋体" w:hint="eastAsia"/>
          <w:kern w:val="0"/>
          <w:sz w:val="28"/>
          <w:szCs w:val="28"/>
        </w:rPr>
        <w:t>本组</w:t>
      </w:r>
      <w:r w:rsidRPr="00A64F88">
        <w:rPr>
          <w:rFonts w:ascii="宋体" w:hAnsi="宋体" w:cs="宋体" w:hint="eastAsia"/>
          <w:kern w:val="0"/>
          <w:sz w:val="28"/>
          <w:szCs w:val="28"/>
        </w:rPr>
        <w:t>参赛总数的20%。</w:t>
      </w:r>
      <w:r w:rsidRPr="00A04EEB">
        <w:rPr>
          <w:rFonts w:ascii="宋体" w:hAnsi="宋体" w:cs="宋体" w:hint="eastAsia"/>
          <w:kern w:val="0"/>
          <w:sz w:val="28"/>
          <w:szCs w:val="28"/>
        </w:rPr>
        <w:t>一等奖作品将推荐参加全国决赛。</w:t>
      </w:r>
    </w:p>
    <w:p w:rsidR="00181519" w:rsidRDefault="00181519" w:rsidP="00181519">
      <w:pPr>
        <w:rPr>
          <w:rFonts w:ascii="宋体" w:hAnsi="宋体" w:cs="宋体"/>
          <w:b/>
          <w:kern w:val="0"/>
          <w:sz w:val="28"/>
          <w:szCs w:val="28"/>
        </w:rPr>
      </w:pPr>
      <w:r w:rsidRPr="00173A00">
        <w:rPr>
          <w:rFonts w:ascii="宋体" w:hAnsi="宋体" w:cs="宋体"/>
          <w:b/>
          <w:kern w:val="0"/>
          <w:sz w:val="28"/>
          <w:szCs w:val="28"/>
        </w:rPr>
        <w:t>复赛评审：</w:t>
      </w:r>
    </w:p>
    <w:p w:rsidR="00181519" w:rsidRPr="0074003F" w:rsidRDefault="00181519" w:rsidP="00181519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A64F88">
        <w:rPr>
          <w:rFonts w:ascii="宋体" w:hAnsi="宋体" w:cs="宋体" w:hint="eastAsia"/>
          <w:kern w:val="0"/>
          <w:sz w:val="28"/>
          <w:szCs w:val="28"/>
        </w:rPr>
        <w:t>1）</w:t>
      </w:r>
      <w:r>
        <w:rPr>
          <w:rFonts w:ascii="宋体" w:hAnsi="宋体" w:cs="宋体" w:hint="eastAsia"/>
          <w:kern w:val="0"/>
          <w:sz w:val="28"/>
          <w:szCs w:val="28"/>
        </w:rPr>
        <w:t>总体原则：</w:t>
      </w:r>
      <w:r w:rsidRPr="00A64F88">
        <w:rPr>
          <w:rFonts w:ascii="宋体" w:hAnsi="宋体" w:cs="宋体" w:hint="eastAsia"/>
          <w:kern w:val="0"/>
          <w:sz w:val="28"/>
          <w:szCs w:val="28"/>
        </w:rPr>
        <w:t>比</w:t>
      </w:r>
      <w:r w:rsidRPr="0074003F">
        <w:rPr>
          <w:rFonts w:ascii="宋体" w:hAnsi="宋体" w:cs="宋体" w:hint="eastAsia"/>
          <w:kern w:val="0"/>
          <w:sz w:val="28"/>
          <w:szCs w:val="28"/>
        </w:rPr>
        <w:t>赛将遵循公平、公正、公开原则，在</w:t>
      </w:r>
      <w:r>
        <w:rPr>
          <w:rFonts w:ascii="宋体" w:hAnsi="宋体" w:cs="宋体" w:hint="eastAsia"/>
          <w:kern w:val="0"/>
          <w:sz w:val="28"/>
          <w:szCs w:val="28"/>
        </w:rPr>
        <w:t>浙江</w:t>
      </w:r>
      <w:r w:rsidRPr="0074003F">
        <w:rPr>
          <w:rFonts w:ascii="宋体" w:hAnsi="宋体" w:cs="宋体" w:hint="eastAsia"/>
          <w:kern w:val="0"/>
          <w:sz w:val="28"/>
          <w:szCs w:val="28"/>
        </w:rPr>
        <w:t>省教育厅的指导下，组织专家对入围作品进行评选，并对获奖教师及优秀赛事组织单位予以表彰。</w:t>
      </w:r>
    </w:p>
    <w:p w:rsidR="00181519" w:rsidRPr="0074003F" w:rsidRDefault="00181519" w:rsidP="00181519">
      <w:pPr>
        <w:pStyle w:val="a5"/>
        <w:shd w:val="clear" w:color="auto" w:fill="FFFFFF"/>
        <w:spacing w:before="0" w:beforeAutospacing="0" w:after="0" w:afterAutospacing="0" w:line="33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2）</w:t>
      </w:r>
      <w:r w:rsidRPr="0074003F">
        <w:rPr>
          <w:rFonts w:hint="eastAsia"/>
          <w:sz w:val="28"/>
          <w:szCs w:val="28"/>
        </w:rPr>
        <w:t>评审专家</w:t>
      </w:r>
      <w:r>
        <w:rPr>
          <w:rFonts w:hint="eastAsia"/>
          <w:sz w:val="28"/>
          <w:szCs w:val="28"/>
        </w:rPr>
        <w:t>：专家委员会</w:t>
      </w:r>
      <w:r w:rsidRPr="0074003F">
        <w:rPr>
          <w:rFonts w:hint="eastAsia"/>
          <w:sz w:val="28"/>
          <w:szCs w:val="28"/>
        </w:rPr>
        <w:t>由教育学专家、</w:t>
      </w:r>
      <w:r>
        <w:rPr>
          <w:rFonts w:hint="eastAsia"/>
          <w:sz w:val="28"/>
          <w:szCs w:val="28"/>
        </w:rPr>
        <w:t>外语学科</w:t>
      </w:r>
      <w:r w:rsidRPr="0074003F">
        <w:rPr>
          <w:rFonts w:hint="eastAsia"/>
          <w:sz w:val="28"/>
          <w:szCs w:val="28"/>
        </w:rPr>
        <w:t>专家、国家级精品课程主持人、高校外语学院院长</w:t>
      </w:r>
      <w:r>
        <w:rPr>
          <w:rFonts w:hint="eastAsia"/>
          <w:sz w:val="28"/>
          <w:szCs w:val="28"/>
        </w:rPr>
        <w:t>等</w:t>
      </w:r>
      <w:r w:rsidRPr="0074003F">
        <w:rPr>
          <w:rFonts w:hint="eastAsia"/>
          <w:sz w:val="28"/>
          <w:szCs w:val="28"/>
        </w:rPr>
        <w:t>组成</w:t>
      </w:r>
      <w:r>
        <w:rPr>
          <w:rFonts w:hint="eastAsia"/>
          <w:sz w:val="28"/>
          <w:szCs w:val="28"/>
        </w:rPr>
        <w:t>。</w:t>
      </w:r>
    </w:p>
    <w:p w:rsidR="00181519" w:rsidRDefault="00181519" w:rsidP="00181519">
      <w:pPr>
        <w:pStyle w:val="a5"/>
        <w:shd w:val="clear" w:color="auto" w:fill="FFFFFF"/>
        <w:spacing w:before="0" w:beforeAutospacing="0" w:after="0" w:afterAutospacing="0" w:line="33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3）</w:t>
      </w:r>
      <w:r w:rsidRPr="0074003F">
        <w:rPr>
          <w:rFonts w:hint="eastAsia"/>
          <w:sz w:val="28"/>
          <w:szCs w:val="28"/>
        </w:rPr>
        <w:t>评审方式</w:t>
      </w:r>
      <w:r>
        <w:rPr>
          <w:rFonts w:hint="eastAsia"/>
          <w:sz w:val="28"/>
          <w:szCs w:val="28"/>
        </w:rPr>
        <w:t>：采取匿名方式，对</w:t>
      </w:r>
      <w:r w:rsidRPr="0074003F">
        <w:rPr>
          <w:rFonts w:hint="eastAsia"/>
          <w:sz w:val="28"/>
          <w:szCs w:val="28"/>
        </w:rPr>
        <w:t>作品分组进行网络评审。</w:t>
      </w:r>
    </w:p>
    <w:p w:rsidR="00181519" w:rsidRDefault="00593514" w:rsidP="00181519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4</w:t>
      </w:r>
      <w:r w:rsidR="00181519">
        <w:rPr>
          <w:rFonts w:ascii="宋体" w:hAnsi="宋体" w:cs="宋体" w:hint="eastAsia"/>
          <w:kern w:val="0"/>
          <w:sz w:val="28"/>
          <w:szCs w:val="28"/>
        </w:rPr>
        <w:t>）评审标准</w:t>
      </w:r>
    </w:p>
    <w:tbl>
      <w:tblPr>
        <w:tblW w:w="9255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ayout w:type="fixed"/>
        <w:tblLook w:val="0000"/>
      </w:tblPr>
      <w:tblGrid>
        <w:gridCol w:w="817"/>
        <w:gridCol w:w="1276"/>
        <w:gridCol w:w="7162"/>
      </w:tblGrid>
      <w:tr w:rsidR="00181519" w:rsidRPr="00300417" w:rsidTr="000542F4">
        <w:tc>
          <w:tcPr>
            <w:tcW w:w="817" w:type="dxa"/>
            <w:shd w:val="clear" w:color="auto" w:fill="8064A2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b/>
                <w:color w:val="FFFFFF"/>
                <w:sz w:val="28"/>
                <w:szCs w:val="28"/>
              </w:rPr>
            </w:pPr>
            <w:r w:rsidRPr="00300417">
              <w:rPr>
                <w:rFonts w:ascii="楷体" w:eastAsia="楷体" w:hAnsi="楷体" w:hint="eastAsia"/>
                <w:b/>
                <w:color w:val="FFFFFF"/>
                <w:sz w:val="28"/>
                <w:szCs w:val="28"/>
              </w:rPr>
              <w:lastRenderedPageBreak/>
              <w:t>项目</w:t>
            </w:r>
          </w:p>
        </w:tc>
        <w:tc>
          <w:tcPr>
            <w:tcW w:w="12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8064A2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b/>
                <w:color w:val="FFFFFF"/>
                <w:sz w:val="28"/>
                <w:szCs w:val="28"/>
              </w:rPr>
            </w:pPr>
            <w:r w:rsidRPr="00300417">
              <w:rPr>
                <w:rFonts w:ascii="楷体" w:eastAsia="楷体" w:hAnsi="楷体" w:hint="eastAsia"/>
                <w:b/>
                <w:color w:val="FFFFFF"/>
                <w:sz w:val="28"/>
                <w:szCs w:val="28"/>
              </w:rPr>
              <w:t>要素</w:t>
            </w:r>
          </w:p>
        </w:tc>
        <w:tc>
          <w:tcPr>
            <w:tcW w:w="7162" w:type="dxa"/>
            <w:shd w:val="clear" w:color="auto" w:fill="8064A2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b/>
                <w:color w:val="FFFFFF"/>
                <w:sz w:val="28"/>
                <w:szCs w:val="28"/>
              </w:rPr>
            </w:pPr>
            <w:r w:rsidRPr="00300417">
              <w:rPr>
                <w:rFonts w:ascii="楷体" w:eastAsia="楷体" w:hAnsi="楷体" w:hint="eastAsia"/>
                <w:b/>
                <w:color w:val="FFFFFF"/>
                <w:sz w:val="28"/>
                <w:szCs w:val="28"/>
              </w:rPr>
              <w:t>具体评审内容</w:t>
            </w:r>
          </w:p>
        </w:tc>
      </w:tr>
      <w:tr w:rsidR="00181519" w:rsidRPr="00300417" w:rsidTr="000542F4">
        <w:tc>
          <w:tcPr>
            <w:tcW w:w="817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181519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181519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内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容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标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准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55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分</w:t>
            </w:r>
          </w:p>
        </w:tc>
        <w:tc>
          <w:tcPr>
            <w:tcW w:w="1276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 w:rsidRPr="00300417">
              <w:rPr>
                <w:rFonts w:ascii="楷体" w:eastAsia="楷体" w:hAnsi="楷体" w:hint="eastAsia"/>
                <w:sz w:val="24"/>
              </w:rPr>
              <w:t>内容选题</w:t>
            </w:r>
          </w:p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15</w:t>
            </w:r>
            <w:r w:rsidRPr="00300417">
              <w:rPr>
                <w:rFonts w:ascii="楷体" w:eastAsia="楷体" w:hAnsi="楷体" w:hint="eastAsia"/>
                <w:sz w:val="24"/>
              </w:rPr>
              <w:t>分</w:t>
            </w: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为学生需要、或者学生喜爱的话题和内容。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left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为教学中常见的、典型的、或有代表性的内容或问题。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作品主题与作品课程范围归属关系合理。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无科学性、政治性错误或歧义。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无侵犯他人著作权等知识产权问题。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 w:rsidRPr="00300417">
              <w:rPr>
                <w:rFonts w:ascii="楷体" w:eastAsia="楷体" w:hAnsi="楷体" w:hint="eastAsia"/>
                <w:sz w:val="24"/>
              </w:rPr>
              <w:t>方案设计</w:t>
            </w:r>
          </w:p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 w:rsidRPr="00300417">
              <w:rPr>
                <w:rFonts w:ascii="楷体" w:eastAsia="楷体" w:hAnsi="楷体" w:hint="eastAsia"/>
                <w:sz w:val="24"/>
              </w:rPr>
              <w:t>40分</w:t>
            </w: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作品目标旨在传播知识点、培养技能或解决疑难问题。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教学对象定位清晰，学习目标清晰合理。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/>
                <w:bCs/>
                <w:sz w:val="24"/>
              </w:rPr>
              <w:t>过程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设计</w:t>
            </w:r>
            <w:r w:rsidRPr="00300417">
              <w:rPr>
                <w:rFonts w:ascii="楷体" w:eastAsia="楷体" w:hAnsi="楷体"/>
                <w:bCs/>
                <w:sz w:val="24"/>
              </w:rPr>
              <w:t>主线清晰、重点突出，逻辑性强，明了易懂。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/>
                <w:bCs/>
                <w:sz w:val="24"/>
              </w:rPr>
              <w:t>内容的组织与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教学步骤</w:t>
            </w:r>
            <w:r w:rsidRPr="00300417">
              <w:rPr>
                <w:rFonts w:ascii="楷体" w:eastAsia="楷体" w:hAnsi="楷体"/>
                <w:bCs/>
                <w:sz w:val="24"/>
              </w:rPr>
              <w:t>符合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教学</w:t>
            </w:r>
            <w:r w:rsidRPr="00300417">
              <w:rPr>
                <w:rFonts w:ascii="楷体" w:eastAsia="楷体" w:hAnsi="楷体"/>
                <w:bCs/>
                <w:sz w:val="24"/>
              </w:rPr>
              <w:t>规律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体现以学习为中心，以学习者为本的教学理念。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方法</w:t>
            </w:r>
            <w:r w:rsidRPr="00300417">
              <w:rPr>
                <w:rFonts w:ascii="楷体" w:eastAsia="楷体" w:hAnsi="楷体"/>
                <w:bCs/>
                <w:sz w:val="24"/>
              </w:rPr>
              <w:t>深入浅出，形象生动，精彩有趣，启发引导性强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设计</w:t>
            </w:r>
            <w:r w:rsidRPr="00300417">
              <w:rPr>
                <w:rFonts w:ascii="楷体" w:eastAsia="楷体" w:hAnsi="楷体"/>
                <w:bCs/>
                <w:sz w:val="24"/>
              </w:rPr>
              <w:t>构思新颖，富有创意，不拘泥于传统的教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学</w:t>
            </w:r>
            <w:r w:rsidRPr="00300417">
              <w:rPr>
                <w:rFonts w:ascii="楷体" w:eastAsia="楷体" w:hAnsi="楷体"/>
                <w:bCs/>
                <w:sz w:val="24"/>
              </w:rPr>
              <w:t>模式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c>
          <w:tcPr>
            <w:tcW w:w="817" w:type="dxa"/>
            <w:vMerge/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/>
                <w:bCs/>
                <w:sz w:val="24"/>
              </w:rPr>
              <w:t>能有效解决教与学过程中的重点、难点、疑点、考点等问题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rPr>
          <w:trHeight w:val="624"/>
        </w:trPr>
        <w:tc>
          <w:tcPr>
            <w:tcW w:w="817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技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术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proofErr w:type="gramStart"/>
            <w:r w:rsidRPr="00300417">
              <w:rPr>
                <w:rFonts w:ascii="楷体" w:eastAsia="楷体" w:hAnsi="楷体" w:hint="eastAsia"/>
                <w:b/>
                <w:sz w:val="24"/>
              </w:rPr>
              <w:t>规</w:t>
            </w:r>
            <w:proofErr w:type="gramEnd"/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proofErr w:type="gramStart"/>
            <w:r w:rsidRPr="00300417">
              <w:rPr>
                <w:rFonts w:ascii="楷体" w:eastAsia="楷体" w:hAnsi="楷体" w:hint="eastAsia"/>
                <w:b/>
                <w:sz w:val="24"/>
              </w:rPr>
              <w:t>范</w:t>
            </w:r>
            <w:proofErr w:type="gramEnd"/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3</w:t>
            </w:r>
            <w:r w:rsidRPr="00300417">
              <w:rPr>
                <w:rFonts w:ascii="楷体" w:eastAsia="楷体" w:hAnsi="楷体" w:hint="eastAsia"/>
                <w:b/>
                <w:sz w:val="24"/>
              </w:rPr>
              <w:t>0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分</w:t>
            </w:r>
          </w:p>
        </w:tc>
        <w:tc>
          <w:tcPr>
            <w:tcW w:w="1276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 w:rsidRPr="00300417">
              <w:rPr>
                <w:rFonts w:ascii="楷体" w:eastAsia="楷体" w:hAnsi="楷体" w:hint="eastAsia"/>
                <w:sz w:val="24"/>
              </w:rPr>
              <w:t>材料规范</w:t>
            </w:r>
          </w:p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25</w:t>
            </w:r>
            <w:r w:rsidRPr="00300417">
              <w:rPr>
                <w:rFonts w:ascii="楷体" w:eastAsia="楷体" w:hAnsi="楷体" w:hint="eastAsia"/>
                <w:sz w:val="24"/>
              </w:rPr>
              <w:t>分</w:t>
            </w: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视频片头不超过5秒；视频时长在5—10分钟之间，片头呈现选题课程范围和代码，科学合理地</w:t>
            </w:r>
            <w:proofErr w:type="gramStart"/>
            <w:r w:rsidRPr="00300417">
              <w:rPr>
                <w:rFonts w:ascii="楷体" w:eastAsia="楷体" w:hAnsi="楷体" w:hint="eastAsia"/>
                <w:bCs/>
                <w:sz w:val="24"/>
              </w:rPr>
              <w:t>显示微课标题</w:t>
            </w:r>
            <w:proofErr w:type="gramEnd"/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</w:tcPr>
          <w:p w:rsidR="00181519" w:rsidRPr="00300417" w:rsidRDefault="00181519" w:rsidP="000542F4">
            <w:pPr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视频音画与字幕同步，提示、</w:t>
            </w:r>
            <w:r w:rsidRPr="00300417">
              <w:rPr>
                <w:rFonts w:ascii="楷体" w:eastAsia="楷体" w:hAnsi="楷体"/>
                <w:bCs/>
                <w:sz w:val="24"/>
              </w:rPr>
              <w:t>标注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简明实用，图像清晰稳定、构图合理，无干扰学生学习效果的无效因素，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</w:tcPr>
          <w:p w:rsidR="00181519" w:rsidRPr="00300417" w:rsidRDefault="00181519" w:rsidP="000542F4">
            <w:pPr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视频</w:t>
            </w:r>
            <w:r w:rsidRPr="00300417">
              <w:rPr>
                <w:rFonts w:ascii="楷体" w:eastAsia="楷体" w:hAnsi="楷体"/>
                <w:bCs/>
                <w:sz w:val="24"/>
              </w:rPr>
              <w:t>声音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清晰</w:t>
            </w:r>
            <w:r w:rsidRPr="00300417">
              <w:rPr>
                <w:rFonts w:ascii="楷体" w:eastAsia="楷体" w:hAnsi="楷体"/>
                <w:bCs/>
                <w:sz w:val="24"/>
              </w:rPr>
              <w:t>、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发音标准、语速适当、</w:t>
            </w:r>
            <w:r w:rsidRPr="00300417">
              <w:rPr>
                <w:rFonts w:ascii="楷体" w:eastAsia="楷体" w:hAnsi="楷体"/>
                <w:bCs/>
                <w:sz w:val="24"/>
              </w:rPr>
              <w:t>有节奏感，语言富有感染力 。</w:t>
            </w:r>
          </w:p>
        </w:tc>
      </w:tr>
      <w:tr w:rsidR="00181519" w:rsidRPr="00300417" w:rsidTr="000542F4">
        <w:trPr>
          <w:trHeight w:val="329"/>
        </w:trPr>
        <w:tc>
          <w:tcPr>
            <w:tcW w:w="817" w:type="dxa"/>
            <w:vMerge/>
            <w:shd w:val="clear" w:color="auto" w:fill="E5DFEC"/>
          </w:tcPr>
          <w:p w:rsidR="00181519" w:rsidRPr="00300417" w:rsidRDefault="00181519" w:rsidP="000542F4">
            <w:pPr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相关文件提交齐全</w:t>
            </w:r>
            <w:r w:rsidRPr="00300417">
              <w:rPr>
                <w:rFonts w:ascii="楷体" w:eastAsia="楷体" w:hAnsi="楷体"/>
                <w:bCs/>
                <w:sz w:val="24"/>
              </w:rPr>
              <w:t>（可选）：教案、习题、课件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（PPT）</w:t>
            </w:r>
            <w:r w:rsidRPr="00300417">
              <w:rPr>
                <w:rFonts w:ascii="楷体" w:eastAsia="楷体" w:hAnsi="楷体"/>
                <w:bCs/>
                <w:sz w:val="24"/>
              </w:rPr>
              <w:t>等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，</w:t>
            </w:r>
            <w:r w:rsidRPr="00300417">
              <w:rPr>
                <w:rFonts w:ascii="楷体" w:eastAsia="楷体" w:hAnsi="楷体" w:hint="eastAsia"/>
                <w:bCs/>
                <w:color w:val="000000"/>
                <w:sz w:val="24"/>
              </w:rPr>
              <w:t>符合比赛网站“比赛指南”中的相关规定。</w:t>
            </w:r>
          </w:p>
        </w:tc>
      </w:tr>
      <w:tr w:rsidR="00181519" w:rsidRPr="00300417" w:rsidTr="000542F4"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</w:tcPr>
          <w:p w:rsidR="00181519" w:rsidRPr="00300417" w:rsidRDefault="00181519" w:rsidP="000542F4">
            <w:pPr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提交教学内容的相关材料，学生学习的辅助材料及练习设计。</w:t>
            </w:r>
          </w:p>
        </w:tc>
      </w:tr>
      <w:tr w:rsidR="00181519" w:rsidRPr="00300417" w:rsidTr="000542F4">
        <w:trPr>
          <w:trHeight w:val="437"/>
        </w:trPr>
        <w:tc>
          <w:tcPr>
            <w:tcW w:w="817" w:type="dxa"/>
            <w:vMerge/>
            <w:shd w:val="clear" w:color="auto" w:fill="E5DFEC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 w:rsidRPr="00300417">
              <w:rPr>
                <w:rFonts w:ascii="楷体" w:eastAsia="楷体" w:hAnsi="楷体" w:hint="eastAsia"/>
                <w:sz w:val="24"/>
              </w:rPr>
              <w:t>技术应用</w:t>
            </w:r>
          </w:p>
          <w:p w:rsidR="00181519" w:rsidRPr="00300417" w:rsidRDefault="00181519" w:rsidP="000542F4">
            <w:pPr>
              <w:spacing w:line="48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5</w:t>
            </w:r>
            <w:r w:rsidRPr="00300417">
              <w:rPr>
                <w:rFonts w:ascii="楷体" w:eastAsia="楷体" w:hAnsi="楷体" w:hint="eastAsia"/>
                <w:sz w:val="24"/>
              </w:rPr>
              <w:t>分</w:t>
            </w: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/>
                <w:bCs/>
                <w:sz w:val="24"/>
              </w:rPr>
              <w:t>录制方法与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录制软件或工具应用或</w:t>
            </w:r>
            <w:r w:rsidRPr="00300417">
              <w:rPr>
                <w:rFonts w:ascii="楷体" w:eastAsia="楷体" w:hAnsi="楷体"/>
                <w:bCs/>
                <w:sz w:val="24"/>
              </w:rPr>
              <w:t>组合自由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灵活、实用得当。</w:t>
            </w:r>
          </w:p>
        </w:tc>
      </w:tr>
      <w:tr w:rsidR="00181519" w:rsidRPr="00300417" w:rsidTr="000542F4">
        <w:trPr>
          <w:trHeight w:val="447"/>
        </w:trPr>
        <w:tc>
          <w:tcPr>
            <w:tcW w:w="817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后期制作和格式符合大赛网站“比赛指南”中“视频要求”的规定。</w:t>
            </w:r>
          </w:p>
        </w:tc>
      </w:tr>
      <w:tr w:rsidR="00181519" w:rsidRPr="00300417" w:rsidTr="000542F4">
        <w:trPr>
          <w:trHeight w:val="409"/>
        </w:trPr>
        <w:tc>
          <w:tcPr>
            <w:tcW w:w="817" w:type="dxa"/>
            <w:vMerge/>
            <w:shd w:val="clear" w:color="auto" w:fill="E5DFEC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62" w:type="dxa"/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Cs/>
                <w:sz w:val="24"/>
              </w:rPr>
              <w:t>拍摄与制作方法</w:t>
            </w:r>
            <w:r w:rsidRPr="00300417">
              <w:rPr>
                <w:rFonts w:ascii="楷体" w:eastAsia="楷体" w:hAnsi="楷体"/>
                <w:bCs/>
                <w:sz w:val="24"/>
              </w:rPr>
              <w:t>新颖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、</w:t>
            </w:r>
            <w:r w:rsidRPr="00300417">
              <w:rPr>
                <w:rFonts w:ascii="楷体" w:eastAsia="楷体" w:hAnsi="楷体"/>
                <w:bCs/>
                <w:sz w:val="24"/>
              </w:rPr>
              <w:t>有创意，不拘泥于传统的教学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录像</w:t>
            </w:r>
            <w:r w:rsidRPr="00300417">
              <w:rPr>
                <w:rFonts w:ascii="楷体" w:eastAsia="楷体" w:hAnsi="楷体"/>
                <w:bCs/>
                <w:sz w:val="24"/>
              </w:rPr>
              <w:t>模式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rPr>
          <w:trHeight w:val="243"/>
        </w:trPr>
        <w:tc>
          <w:tcPr>
            <w:tcW w:w="2093" w:type="dxa"/>
            <w:gridSpan w:val="2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4" w:space="0" w:color="5F497A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sz w:val="24"/>
              </w:rPr>
              <w:t>效果评价</w:t>
            </w:r>
          </w:p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15</w:t>
            </w:r>
            <w:r w:rsidRPr="00300417">
              <w:rPr>
                <w:rFonts w:ascii="楷体" w:eastAsia="楷体" w:hAnsi="楷体" w:hint="eastAsia"/>
                <w:b/>
                <w:sz w:val="24"/>
              </w:rPr>
              <w:t>分</w:t>
            </w:r>
          </w:p>
        </w:tc>
        <w:tc>
          <w:tcPr>
            <w:tcW w:w="7162" w:type="dxa"/>
            <w:tcBorders>
              <w:top w:val="single" w:sz="8" w:space="0" w:color="8064A2"/>
              <w:left w:val="single" w:sz="4" w:space="0" w:color="5F497A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/>
                <w:bCs/>
                <w:sz w:val="24"/>
              </w:rPr>
            </w:pPr>
            <w:r w:rsidRPr="00300417">
              <w:rPr>
                <w:rFonts w:ascii="楷体" w:eastAsia="楷体" w:hAnsi="楷体"/>
                <w:bCs/>
                <w:sz w:val="24"/>
              </w:rPr>
              <w:t>完成设定的教学目标，有效解决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了相关</w:t>
            </w:r>
            <w:r w:rsidRPr="00300417">
              <w:rPr>
                <w:rFonts w:ascii="楷体" w:eastAsia="楷体" w:hAnsi="楷体"/>
                <w:bCs/>
                <w:sz w:val="24"/>
              </w:rPr>
              <w:t>教学问题</w:t>
            </w:r>
            <w:r w:rsidRPr="00300417">
              <w:rPr>
                <w:rFonts w:ascii="楷体" w:eastAsia="楷体" w:hAnsi="楷体" w:hint="eastAsia"/>
                <w:bCs/>
                <w:sz w:val="24"/>
              </w:rPr>
              <w:t>。</w:t>
            </w:r>
          </w:p>
        </w:tc>
      </w:tr>
      <w:tr w:rsidR="00181519" w:rsidRPr="00300417" w:rsidTr="000542F4">
        <w:trPr>
          <w:trHeight w:val="735"/>
        </w:trPr>
        <w:tc>
          <w:tcPr>
            <w:tcW w:w="2093" w:type="dxa"/>
            <w:gridSpan w:val="2"/>
            <w:vMerge/>
            <w:tcBorders>
              <w:right w:val="single" w:sz="4" w:space="0" w:color="5F497A"/>
            </w:tcBorders>
            <w:shd w:val="clear" w:color="auto" w:fill="E5DFEC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</w:tc>
        <w:tc>
          <w:tcPr>
            <w:tcW w:w="7162" w:type="dxa"/>
            <w:tcBorders>
              <w:left w:val="single" w:sz="4" w:space="0" w:color="5F497A"/>
            </w:tcBorders>
            <w:shd w:val="clear" w:color="auto" w:fill="E5DFEC"/>
          </w:tcPr>
          <w:p w:rsidR="00181519" w:rsidRPr="00300417" w:rsidRDefault="00181519" w:rsidP="000542F4">
            <w:pPr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 w:hint="eastAsia"/>
                <w:sz w:val="24"/>
              </w:rPr>
              <w:t>教学形式新颖，教学过程深入浅出，形象生动，趣味性和启发性强，教学氛围的营造有利于提升学生学习的积极主动性。</w:t>
            </w:r>
          </w:p>
        </w:tc>
      </w:tr>
      <w:tr w:rsidR="00181519" w:rsidTr="000542F4">
        <w:trPr>
          <w:trHeight w:val="295"/>
        </w:trPr>
        <w:tc>
          <w:tcPr>
            <w:tcW w:w="2093" w:type="dxa"/>
            <w:gridSpan w:val="2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300417">
              <w:rPr>
                <w:rFonts w:ascii="楷体" w:eastAsia="楷体" w:hAnsi="楷体" w:hint="eastAsia"/>
                <w:b/>
                <w:bCs/>
                <w:sz w:val="24"/>
              </w:rPr>
              <w:t>备注</w:t>
            </w:r>
          </w:p>
        </w:tc>
        <w:tc>
          <w:tcPr>
            <w:tcW w:w="7162" w:type="dxa"/>
            <w:tcBorders>
              <w:top w:val="single" w:sz="4" w:space="0" w:color="5F497A"/>
              <w:left w:val="single" w:sz="4" w:space="0" w:color="8064A2"/>
              <w:bottom w:val="single" w:sz="8" w:space="0" w:color="8064A2"/>
              <w:right w:val="single" w:sz="8" w:space="0" w:color="8064A2"/>
            </w:tcBorders>
            <w:shd w:val="clear" w:color="auto" w:fill="E5DFEC"/>
            <w:vAlign w:val="center"/>
          </w:tcPr>
          <w:p w:rsidR="00181519" w:rsidRPr="00300417" w:rsidRDefault="00181519" w:rsidP="000542F4">
            <w:pPr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 w:hint="eastAsia"/>
                <w:sz w:val="24"/>
              </w:rPr>
              <w:t>教学语言为英语、日语、俄语、德语或法语。</w:t>
            </w:r>
          </w:p>
          <w:p w:rsidR="00181519" w:rsidRPr="002443E7" w:rsidRDefault="00181519" w:rsidP="000542F4">
            <w:pPr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 w:hint="eastAsia"/>
                <w:sz w:val="24"/>
              </w:rPr>
              <w:t>翻译课程相关的作品可以使用中文。</w:t>
            </w:r>
          </w:p>
        </w:tc>
      </w:tr>
    </w:tbl>
    <w:p w:rsidR="00181519" w:rsidRPr="00300417" w:rsidRDefault="00181519" w:rsidP="00181519">
      <w:pPr>
        <w:rPr>
          <w:rFonts w:ascii="宋体" w:hAnsi="宋体" w:cs="宋体"/>
          <w:b/>
          <w:kern w:val="0"/>
          <w:sz w:val="28"/>
          <w:szCs w:val="28"/>
        </w:rPr>
      </w:pPr>
      <w:r w:rsidRPr="00300417">
        <w:rPr>
          <w:rFonts w:ascii="宋体" w:hAnsi="宋体" w:cs="宋体" w:hint="eastAsia"/>
          <w:b/>
          <w:kern w:val="0"/>
          <w:sz w:val="28"/>
          <w:szCs w:val="28"/>
        </w:rPr>
        <w:t>3.比赛具体时间安排</w:t>
      </w:r>
    </w:p>
    <w:tbl>
      <w:tblPr>
        <w:tblW w:w="9072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6"/>
        <w:gridCol w:w="5386"/>
      </w:tblGrid>
      <w:tr w:rsidR="00181519" w:rsidRPr="00300417" w:rsidTr="000542F4">
        <w:trPr>
          <w:trHeight w:val="422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b/>
                <w:sz w:val="24"/>
              </w:rPr>
            </w:pPr>
            <w:r w:rsidRPr="00300417">
              <w:rPr>
                <w:rFonts w:ascii="楷体" w:eastAsia="楷体" w:hAnsi="楷体" w:cs="楷体"/>
                <w:b/>
                <w:sz w:val="24"/>
              </w:rPr>
              <w:t>日期</w:t>
            </w:r>
          </w:p>
        </w:tc>
        <w:tc>
          <w:tcPr>
            <w:tcW w:w="53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b/>
                <w:sz w:val="24"/>
              </w:rPr>
            </w:pPr>
            <w:r w:rsidRPr="00300417">
              <w:rPr>
                <w:rFonts w:ascii="楷体" w:eastAsia="楷体" w:hAnsi="楷体" w:cs="楷体"/>
                <w:b/>
                <w:sz w:val="24"/>
              </w:rPr>
              <w:t>工作内容</w:t>
            </w:r>
          </w:p>
        </w:tc>
      </w:tr>
      <w:tr w:rsidR="00181519" w:rsidRPr="00300417" w:rsidTr="000542F4">
        <w:trPr>
          <w:trHeight w:val="496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2014年</w:t>
            </w:r>
            <w:r w:rsidRPr="00300417">
              <w:rPr>
                <w:rFonts w:ascii="楷体" w:eastAsia="楷体" w:hAnsi="楷体" w:cs="楷体" w:hint="eastAsia"/>
                <w:sz w:val="24"/>
              </w:rPr>
              <w:t>10月</w:t>
            </w:r>
            <w:r w:rsidR="00D9635E">
              <w:rPr>
                <w:rFonts w:ascii="楷体" w:eastAsia="楷体" w:hAnsi="楷体" w:cs="楷体" w:hint="eastAsia"/>
                <w:sz w:val="24"/>
              </w:rPr>
              <w:t>17</w:t>
            </w:r>
            <w:r w:rsidRPr="00300417">
              <w:rPr>
                <w:rFonts w:ascii="楷体" w:eastAsia="楷体" w:hAnsi="楷体" w:cs="楷体" w:hint="eastAsia"/>
                <w:sz w:val="24"/>
              </w:rPr>
              <w:t>日</w:t>
            </w:r>
          </w:p>
        </w:tc>
        <w:tc>
          <w:tcPr>
            <w:tcW w:w="53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/>
                <w:sz w:val="24"/>
              </w:rPr>
              <w:t>第</w:t>
            </w:r>
            <w:r w:rsidRPr="00300417">
              <w:rPr>
                <w:rFonts w:ascii="楷体" w:eastAsia="楷体" w:hAnsi="楷体" w:cs="楷体" w:hint="eastAsia"/>
                <w:sz w:val="24"/>
              </w:rPr>
              <w:t>一</w:t>
            </w:r>
            <w:r w:rsidRPr="00300417">
              <w:rPr>
                <w:rFonts w:ascii="楷体" w:eastAsia="楷体" w:hAnsi="楷体" w:cs="楷体"/>
                <w:sz w:val="24"/>
              </w:rPr>
              <w:t>届</w:t>
            </w:r>
            <w:proofErr w:type="gramStart"/>
            <w:r w:rsidRPr="00300417">
              <w:rPr>
                <w:rFonts w:ascii="楷体" w:eastAsia="楷体" w:hAnsi="楷体" w:cs="楷体" w:hint="eastAsia"/>
                <w:sz w:val="24"/>
              </w:rPr>
              <w:t>外语</w:t>
            </w:r>
            <w:r w:rsidRPr="00300417">
              <w:rPr>
                <w:rFonts w:ascii="楷体" w:eastAsia="楷体" w:hAnsi="楷体" w:cs="楷体"/>
                <w:sz w:val="24"/>
              </w:rPr>
              <w:t>微课比赛</w:t>
            </w:r>
            <w:proofErr w:type="gramEnd"/>
            <w:r w:rsidRPr="00300417">
              <w:rPr>
                <w:rFonts w:ascii="楷体" w:eastAsia="楷体" w:hAnsi="楷体" w:cs="楷体" w:hint="eastAsia"/>
                <w:sz w:val="24"/>
              </w:rPr>
              <w:t>动员</w:t>
            </w:r>
            <w:r w:rsidRPr="00300417">
              <w:rPr>
                <w:rFonts w:ascii="楷体" w:eastAsia="楷体" w:hAnsi="楷体" w:cs="楷体"/>
                <w:sz w:val="24"/>
              </w:rPr>
              <w:t>会</w:t>
            </w:r>
            <w:r w:rsidRPr="00300417">
              <w:rPr>
                <w:rFonts w:ascii="楷体" w:eastAsia="楷体" w:hAnsi="楷体" w:cs="楷体" w:hint="eastAsia"/>
                <w:sz w:val="24"/>
              </w:rPr>
              <w:t>；</w:t>
            </w:r>
          </w:p>
        </w:tc>
      </w:tr>
      <w:tr w:rsidR="00181519" w:rsidRPr="00300417" w:rsidTr="000542F4">
        <w:trPr>
          <w:trHeight w:val="419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2014年</w:t>
            </w:r>
            <w:r w:rsidRPr="00300417">
              <w:rPr>
                <w:rFonts w:ascii="楷体" w:eastAsia="楷体" w:hAnsi="楷体" w:cs="楷体" w:hint="eastAsia"/>
                <w:sz w:val="24"/>
              </w:rPr>
              <w:t>12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日—</w:t>
            </w:r>
            <w:r w:rsidRPr="00300417">
              <w:rPr>
                <w:rFonts w:ascii="楷体" w:eastAsia="楷体" w:hAnsi="楷体" w:cs="楷体" w:hint="eastAsia"/>
                <w:sz w:val="24"/>
              </w:rPr>
              <w:t>12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15</w:t>
            </w:r>
            <w:r w:rsidRPr="00300417">
              <w:rPr>
                <w:rFonts w:ascii="楷体" w:eastAsia="楷体" w:hAnsi="楷体" w:cs="楷体"/>
                <w:sz w:val="24"/>
              </w:rPr>
              <w:t>日</w:t>
            </w:r>
          </w:p>
        </w:tc>
        <w:tc>
          <w:tcPr>
            <w:tcW w:w="53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proofErr w:type="gramStart"/>
            <w:r>
              <w:rPr>
                <w:rFonts w:ascii="楷体" w:eastAsia="楷体" w:hAnsi="楷体" w:cs="楷体" w:hint="eastAsia"/>
                <w:sz w:val="24"/>
              </w:rPr>
              <w:t>微课作品</w:t>
            </w:r>
            <w:proofErr w:type="gramEnd"/>
            <w:r w:rsidRPr="00300417">
              <w:rPr>
                <w:rFonts w:ascii="楷体" w:eastAsia="楷体" w:hAnsi="楷体" w:cs="楷体"/>
                <w:sz w:val="24"/>
              </w:rPr>
              <w:t>整理、上传； </w:t>
            </w:r>
          </w:p>
        </w:tc>
      </w:tr>
      <w:tr w:rsidR="00181519" w:rsidRPr="00300417" w:rsidTr="000542F4">
        <w:trPr>
          <w:trHeight w:val="411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2014年</w:t>
            </w:r>
            <w:r w:rsidRPr="00300417">
              <w:rPr>
                <w:rFonts w:ascii="楷体" w:eastAsia="楷体" w:hAnsi="楷体" w:cs="楷体" w:hint="eastAsia"/>
                <w:sz w:val="24"/>
              </w:rPr>
              <w:t>12月16日-31日</w:t>
            </w:r>
          </w:p>
        </w:tc>
        <w:tc>
          <w:tcPr>
            <w:tcW w:w="5386" w:type="dxa"/>
            <w:hideMark/>
          </w:tcPr>
          <w:p w:rsidR="00181519" w:rsidRPr="00300417" w:rsidRDefault="00181519" w:rsidP="00820603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/>
                <w:sz w:val="24"/>
              </w:rPr>
              <w:t>专家网上评审。</w:t>
            </w:r>
          </w:p>
        </w:tc>
      </w:tr>
      <w:tr w:rsidR="00181519" w:rsidRPr="00300417" w:rsidTr="000542F4">
        <w:trPr>
          <w:trHeight w:val="978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lastRenderedPageBreak/>
              <w:t>2015年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日-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15</w:t>
            </w:r>
            <w:r w:rsidRPr="00300417">
              <w:rPr>
                <w:rFonts w:ascii="楷体" w:eastAsia="楷体" w:hAnsi="楷体" w:cs="楷体"/>
                <w:sz w:val="24"/>
              </w:rPr>
              <w:t>日</w:t>
            </w:r>
          </w:p>
        </w:tc>
        <w:tc>
          <w:tcPr>
            <w:tcW w:w="53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-</w:t>
            </w:r>
            <w:r w:rsidRPr="00300417">
              <w:rPr>
                <w:rFonts w:ascii="楷体" w:eastAsia="楷体" w:hAnsi="楷体" w:cs="楷体" w:hint="eastAsia"/>
                <w:sz w:val="24"/>
              </w:rPr>
              <w:t>5</w:t>
            </w:r>
            <w:r w:rsidRPr="00300417">
              <w:rPr>
                <w:rFonts w:ascii="楷体" w:eastAsia="楷体" w:hAnsi="楷体" w:cs="楷体"/>
                <w:sz w:val="24"/>
              </w:rPr>
              <w:t>日公示评审结果；</w:t>
            </w:r>
            <w:r w:rsidRPr="00300417">
              <w:rPr>
                <w:rFonts w:ascii="宋体" w:hAnsi="宋体" w:cs="宋体" w:hint="eastAsia"/>
                <w:sz w:val="24"/>
              </w:rPr>
              <w:t> </w:t>
            </w:r>
            <w:r w:rsidRPr="00300417">
              <w:rPr>
                <w:rFonts w:ascii="楷体" w:eastAsia="楷体" w:hAnsi="楷体" w:cs="楷体" w:hint="eastAsia"/>
                <w:sz w:val="24"/>
              </w:rPr>
              <w:br/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6</w:t>
            </w:r>
            <w:r w:rsidRPr="00300417">
              <w:rPr>
                <w:rFonts w:ascii="楷体" w:eastAsia="楷体" w:hAnsi="楷体" w:cs="楷体"/>
                <w:sz w:val="24"/>
              </w:rPr>
              <w:t>日公布比赛结果；</w:t>
            </w:r>
            <w:r w:rsidRPr="00300417">
              <w:rPr>
                <w:rFonts w:ascii="宋体" w:hAnsi="宋体" w:cs="宋体" w:hint="eastAsia"/>
                <w:sz w:val="24"/>
              </w:rPr>
              <w:t> </w:t>
            </w:r>
            <w:r w:rsidRPr="00300417">
              <w:rPr>
                <w:rFonts w:ascii="楷体" w:eastAsia="楷体" w:hAnsi="楷体" w:cs="楷体" w:hint="eastAsia"/>
                <w:sz w:val="24"/>
              </w:rPr>
              <w:br/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15</w:t>
            </w:r>
            <w:r w:rsidRPr="00300417">
              <w:rPr>
                <w:rFonts w:ascii="楷体" w:eastAsia="楷体" w:hAnsi="楷体" w:cs="楷体"/>
                <w:sz w:val="24"/>
              </w:rPr>
              <w:t>日上报推荐参加全国</w:t>
            </w:r>
            <w:r>
              <w:rPr>
                <w:rFonts w:ascii="楷体" w:eastAsia="楷体" w:hAnsi="楷体" w:cs="楷体" w:hint="eastAsia"/>
                <w:sz w:val="24"/>
              </w:rPr>
              <w:t>决赛</w:t>
            </w:r>
            <w:proofErr w:type="gramStart"/>
            <w:r w:rsidRPr="00300417">
              <w:rPr>
                <w:rFonts w:ascii="楷体" w:eastAsia="楷体" w:hAnsi="楷体" w:cs="楷体"/>
                <w:sz w:val="24"/>
              </w:rPr>
              <w:t>的微课作品</w:t>
            </w:r>
            <w:proofErr w:type="gramEnd"/>
            <w:r w:rsidRPr="00300417">
              <w:rPr>
                <w:rFonts w:ascii="楷体" w:eastAsia="楷体" w:hAnsi="楷体" w:cs="楷体" w:hint="eastAsia"/>
                <w:sz w:val="24"/>
              </w:rPr>
              <w:t>。</w:t>
            </w:r>
          </w:p>
        </w:tc>
      </w:tr>
      <w:tr w:rsidR="00181519" w:rsidRPr="00300417" w:rsidTr="000542F4">
        <w:trPr>
          <w:trHeight w:val="416"/>
          <w:tblCellSpacing w:w="0" w:type="dxa"/>
        </w:trPr>
        <w:tc>
          <w:tcPr>
            <w:tcW w:w="36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2015年</w:t>
            </w:r>
            <w:r w:rsidRPr="00300417">
              <w:rPr>
                <w:rFonts w:ascii="楷体" w:eastAsia="楷体" w:hAnsi="楷体" w:cs="楷体" w:hint="eastAsia"/>
                <w:sz w:val="24"/>
              </w:rPr>
              <w:t>1</w:t>
            </w:r>
            <w:r w:rsidRPr="00300417">
              <w:rPr>
                <w:rFonts w:ascii="楷体" w:eastAsia="楷体" w:hAnsi="楷体" w:cs="楷体"/>
                <w:sz w:val="24"/>
              </w:rPr>
              <w:t>月</w:t>
            </w:r>
            <w:r w:rsidRPr="00300417">
              <w:rPr>
                <w:rFonts w:ascii="楷体" w:eastAsia="楷体" w:hAnsi="楷体" w:cs="楷体" w:hint="eastAsia"/>
                <w:sz w:val="24"/>
              </w:rPr>
              <w:t>底</w:t>
            </w:r>
          </w:p>
        </w:tc>
        <w:tc>
          <w:tcPr>
            <w:tcW w:w="5386" w:type="dxa"/>
            <w:hideMark/>
          </w:tcPr>
          <w:p w:rsidR="00181519" w:rsidRPr="00300417" w:rsidRDefault="00181519" w:rsidP="000542F4">
            <w:pPr>
              <w:widowControl/>
              <w:ind w:left="300"/>
              <w:jc w:val="left"/>
              <w:rPr>
                <w:rFonts w:ascii="楷体" w:eastAsia="楷体" w:hAnsi="楷体" w:cs="楷体"/>
                <w:sz w:val="24"/>
              </w:rPr>
            </w:pPr>
            <w:r w:rsidRPr="00300417">
              <w:rPr>
                <w:rFonts w:ascii="楷体" w:eastAsia="楷体" w:hAnsi="楷体" w:cs="楷体"/>
                <w:sz w:val="24"/>
              </w:rPr>
              <w:t>组织表彰大会，交流经验及研讨，媒体报道。</w:t>
            </w:r>
          </w:p>
        </w:tc>
      </w:tr>
    </w:tbl>
    <w:p w:rsidR="00F80A69" w:rsidRPr="00181519" w:rsidRDefault="00F80A69"/>
    <w:sectPr w:rsidR="00F80A69" w:rsidRPr="00181519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3E1" w:rsidRDefault="009523E1" w:rsidP="00181519">
      <w:r>
        <w:separator/>
      </w:r>
    </w:p>
  </w:endnote>
  <w:endnote w:type="continuationSeparator" w:id="0">
    <w:p w:rsidR="009523E1" w:rsidRDefault="009523E1" w:rsidP="00181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3E1" w:rsidRDefault="009523E1" w:rsidP="00181519">
      <w:r>
        <w:separator/>
      </w:r>
    </w:p>
  </w:footnote>
  <w:footnote w:type="continuationSeparator" w:id="0">
    <w:p w:rsidR="009523E1" w:rsidRDefault="009523E1" w:rsidP="001815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1519"/>
    <w:rsid w:val="00046604"/>
    <w:rsid w:val="00121CDC"/>
    <w:rsid w:val="00144990"/>
    <w:rsid w:val="00181519"/>
    <w:rsid w:val="00233244"/>
    <w:rsid w:val="00472A1B"/>
    <w:rsid w:val="00554395"/>
    <w:rsid w:val="0056227D"/>
    <w:rsid w:val="00572DC0"/>
    <w:rsid w:val="00593514"/>
    <w:rsid w:val="007303AC"/>
    <w:rsid w:val="00820603"/>
    <w:rsid w:val="009523E1"/>
    <w:rsid w:val="00A57DFB"/>
    <w:rsid w:val="00AF5332"/>
    <w:rsid w:val="00B63F1F"/>
    <w:rsid w:val="00BE3394"/>
    <w:rsid w:val="00CB4383"/>
    <w:rsid w:val="00CC0E13"/>
    <w:rsid w:val="00D20318"/>
    <w:rsid w:val="00D65194"/>
    <w:rsid w:val="00D9635E"/>
    <w:rsid w:val="00EA75AD"/>
    <w:rsid w:val="00F766B0"/>
    <w:rsid w:val="00F80A69"/>
    <w:rsid w:val="00FE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1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15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15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1519"/>
    <w:rPr>
      <w:sz w:val="18"/>
      <w:szCs w:val="18"/>
    </w:rPr>
  </w:style>
  <w:style w:type="paragraph" w:styleId="a5">
    <w:name w:val="Normal (Web)"/>
    <w:basedOn w:val="a"/>
    <w:uiPriority w:val="99"/>
    <w:unhideWhenUsed/>
    <w:rsid w:val="001815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318</Words>
  <Characters>1815</Characters>
  <Application>Microsoft Office Word</Application>
  <DocSecurity>0</DocSecurity>
  <Lines>15</Lines>
  <Paragraphs>4</Paragraphs>
  <ScaleCrop>false</ScaleCrop>
  <Company>微软中国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16</cp:revision>
  <dcterms:created xsi:type="dcterms:W3CDTF">2014-09-17T01:02:00Z</dcterms:created>
  <dcterms:modified xsi:type="dcterms:W3CDTF">2014-09-28T02:08:00Z</dcterms:modified>
</cp:coreProperties>
</file>